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57DDE81D" w:rsidR="003B447A" w:rsidRPr="00690EDA" w:rsidRDefault="003B447A" w:rsidP="003B447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EL SENTIDO DEL ARTÍCULO 17 DEL REGLAMENTO (UE) 2020/852 PARA LAS ACTUACIONES OBJETO DE AYUDA EN LA </w:t>
      </w:r>
      <w:r w:rsidRPr="003E21CC">
        <w:rPr>
          <w:rFonts w:cs="Arial"/>
          <w:b/>
          <w:iCs/>
        </w:rPr>
        <w:t xml:space="preserve">CONVOCATORIA DE AYUDAS DEL </w:t>
      </w:r>
      <w:r w:rsidR="003E21CC" w:rsidRPr="003E21CC">
        <w:rPr>
          <w:rFonts w:cs="Arial"/>
          <w:b/>
          <w:bCs/>
          <w:iCs/>
        </w:rPr>
        <w:t xml:space="preserve">PROGRAMA DE AYUDAS PARA PROYECTOS INNOVADORES DE ALMACENAMIENTO ENERGÉTICO HIBRIDADO CON INSTALACIONES DE GENERACIÓN DE ENERGÍA ELÉCTRICA A PARTIR DE FUENTES DE ENERGÍA RENOVABLES </w:t>
      </w:r>
      <w:r w:rsidRPr="003E21CC">
        <w:rPr>
          <w:rFonts w:cs="Arial"/>
          <w:b/>
          <w:iCs/>
        </w:rPr>
        <w:t>E</w:t>
      </w:r>
      <w:r w:rsidRPr="00690EDA">
        <w:rPr>
          <w:rFonts w:cs="Arial"/>
          <w:b/>
          <w:iCs/>
        </w:rPr>
        <w:t>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3933367E"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lastRenderedPageBreak/>
        <w:t>6. Protección y restauración de la biodiversidad y los ecosistemas.</w:t>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w:t>
      </w:r>
      <w:r w:rsidRPr="00203A67">
        <w:rPr>
          <w:rFonts w:eastAsia="Arial" w:cstheme="minorHAnsi"/>
          <w:color w:val="000000"/>
        </w:rPr>
        <w:lastRenderedPageBreak/>
        <w:t>recuperar materiales de las cenizas de incineración, siempre que tales acciones no conlleven un 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la misma,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la misma,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43AFC"/>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21C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D6389"/>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193</TotalTime>
  <Pages>5</Pages>
  <Words>2442</Words>
  <Characters>13435</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32</cp:revision>
  <cp:lastPrinted>2021-06-22T06:59:00Z</cp:lastPrinted>
  <dcterms:created xsi:type="dcterms:W3CDTF">2022-10-19T10:43:00Z</dcterms:created>
  <dcterms:modified xsi:type="dcterms:W3CDTF">2025-03-25T07:05:00Z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